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232f3e"/>
          <w:sz w:val="32"/>
          <w:szCs w:val="32"/>
        </w:rPr>
        <w:t xml:space="preserve">WWRGD Admin Guide — Vendor Onboarding &amp; Intake</w:t>
      </w:r>
    </w:p>
    <w:p>
      <w:pPr>
        <w:spacing w:after="300"/>
        <w:jc w:val="center"/>
      </w:pPr>
      <w:r>
        <w:rPr>
          <w:i/>
          <w:iCs/>
          <w:color w:val="999999"/>
          <w:sz w:val="18"/>
          <w:szCs w:val="18"/>
        </w:rPr>
        <w:t xml:space="preserve">CONFIDENTIAL — Admin Role Only | May 2026 v3.1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Overview</w:t>
      </w:r>
    </w:p>
    <w:p>
      <w:pPr>
        <w:spacing w:after="60"/>
      </w:pPr>
      <w:r>
        <w:rPr>
          <w:sz w:val="20"/>
          <w:szCs w:val="20"/>
        </w:rPr>
        <w:t xml:space="preserve">This guide covers admin-only features for the Vendor Onboarding tab, including the Intake Tracker, form management, notifications, and SOA pipeline tracking.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Intake Form</w:t>
      </w:r>
    </w:p>
    <w:p>
      <w:pPr>
        <w:spacing w:after="60"/>
      </w:pPr>
      <w:r>
        <w:rPr>
          <w:sz w:val="20"/>
          <w:szCs w:val="20"/>
        </w:rPr>
        <w:t xml:space="preserve">The intake form is accessible to all users (no role required) via:</w:t>
      </w:r>
    </w:p>
    <w:p>
      <w:pPr>
        <w:spacing w:after="60"/>
      </w:pPr>
      <w:r>
        <w:rPr>
          <w:sz w:val="20"/>
          <w:szCs w:val="20"/>
        </w:rPr>
        <w:t xml:space="preserve">http://wwrgd-risk-assessor-1860518450.us-west-2.elb.amazonaws.com#intake</w:t>
      </w:r>
    </w:p>
    <w:p>
      <w:pPr>
        <w:spacing w:after="40"/>
        <w:ind w:left="360"/>
      </w:pPr>
      <w:r>
        <w:rPr>
          <w:sz w:val="20"/>
          <w:szCs w:val="20"/>
        </w:rPr>
        <w:t xml:space="preserve">• Share this link with anyone who needs to submit a vendor onboarding request</w:t>
      </w:r>
    </w:p>
    <w:p>
      <w:pPr>
        <w:spacing w:after="40"/>
        <w:ind w:left="360"/>
      </w:pPr>
      <w:r>
        <w:rPr>
          <w:sz w:val="20"/>
          <w:szCs w:val="20"/>
        </w:rPr>
        <w:t xml:space="preserve">• GC (General Contractor) selection triggers mandatory Risk Assessment gate — form fields are locked until the evaluator is notified and assessment is completed</w:t>
      </w:r>
    </w:p>
    <w:p>
      <w:pPr>
        <w:spacing w:after="40"/>
        <w:ind w:left="360"/>
      </w:pPr>
      <w:r>
        <w:rPr>
          <w:sz w:val="20"/>
          <w:szCs w:val="20"/>
        </w:rPr>
        <w:t xml:space="preserve">• Duplicate vendor detection: warns if a similar vendor name already exists in the DB</w:t>
      </w:r>
    </w:p>
    <w:p>
      <w:pPr>
        <w:spacing w:after="40"/>
        <w:ind w:left="360"/>
      </w:pPr>
      <w:r>
        <w:rPr>
          <w:sz w:val="20"/>
          <w:szCs w:val="20"/>
        </w:rPr>
        <w:t xml:space="preserve">• File upload: up to 10 supporting documents per intake (quotes, COI, W-9, etc.)</w:t>
      </w:r>
    </w:p>
    <w:p>
      <w:pPr>
        <w:spacing w:after="40"/>
        <w:ind w:left="360"/>
      </w:pPr>
      <w:r>
        <w:rPr>
          <w:sz w:val="20"/>
          <w:szCs w:val="20"/>
        </w:rPr>
        <w:t xml:space="preserve">• Quick-link buttons at top: SOA, Procore, Coupa, Contract Central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Intake Tracker (Admin Only)</w:t>
      </w:r>
    </w:p>
    <w:p>
      <w:pPr>
        <w:spacing w:after="60"/>
      </w:pPr>
      <w:r>
        <w:rPr>
          <w:sz w:val="20"/>
          <w:szCs w:val="20"/>
        </w:rPr>
        <w:t xml:space="preserve">The Intake Tracker table is only visible to admin roles. It shows all submitted intake requests.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Columns</w:t>
      </w:r>
    </w:p>
    <w:p>
      <w:pPr>
        <w:spacing w:after="40"/>
        <w:ind w:left="360"/>
      </w:pPr>
      <w:r>
        <w:rPr>
          <w:sz w:val="20"/>
          <w:szCs w:val="20"/>
        </w:rPr>
        <w:t xml:space="preserve">• Actions (sticky): Vendor DB link, SOA link, Contract Central link</w:t>
      </w:r>
    </w:p>
    <w:p>
      <w:pPr>
        <w:spacing w:after="40"/>
        <w:ind w:left="360"/>
      </w:pPr>
      <w:r>
        <w:rPr>
          <w:sz w:val="20"/>
          <w:szCs w:val="20"/>
        </w:rPr>
        <w:t xml:space="preserve">• Submitted: date the intake was submitted</w:t>
      </w:r>
    </w:p>
    <w:p>
      <w:pPr>
        <w:spacing w:after="40"/>
        <w:ind w:left="360"/>
      </w:pPr>
      <w:r>
        <w:rPr>
          <w:sz w:val="20"/>
          <w:szCs w:val="20"/>
        </w:rPr>
        <w:t xml:space="preserve">• Company, Type, Contact, Email, Phone, City, State, Format, Requested By</w:t>
      </w:r>
    </w:p>
    <w:p>
      <w:pPr>
        <w:spacing w:after="40"/>
        <w:ind w:left="360"/>
      </w:pPr>
      <w:r>
        <w:rPr>
          <w:sz w:val="20"/>
          <w:szCs w:val="20"/>
        </w:rPr>
        <w:t xml:space="preserve">• Risk Assessment: Required/Not Required/Pending</w:t>
      </w:r>
    </w:p>
    <w:p>
      <w:pPr>
        <w:spacing w:after="40"/>
        <w:ind w:left="360"/>
      </w:pPr>
      <w:r>
        <w:rPr>
          <w:sz w:val="20"/>
          <w:szCs w:val="20"/>
        </w:rPr>
        <w:t xml:space="preserve">• Intake Status: Submitted → In Review → RFI Sent → Approved → Denied → On Hold</w:t>
      </w:r>
    </w:p>
    <w:p>
      <w:pPr>
        <w:spacing w:after="40"/>
        <w:ind w:left="360"/>
      </w:pPr>
      <w:r>
        <w:rPr>
          <w:sz w:val="20"/>
          <w:szCs w:val="20"/>
        </w:rPr>
        <w:t xml:space="preserve">• Status Date: auto-set when intake status changes</w:t>
      </w:r>
    </w:p>
    <w:p>
      <w:pPr>
        <w:spacing w:after="40"/>
        <w:ind w:left="360"/>
      </w:pPr>
      <w:r>
        <w:rPr>
          <w:sz w:val="20"/>
          <w:szCs w:val="20"/>
        </w:rPr>
        <w:t xml:space="preserve">• SOA Status: Not Started → Intake Submitted → Insurance Verification → Legal/NDA/MSA → Workday Setup → Coupa Setup → Procore Setup → Payee Central → Complete</w:t>
      </w:r>
    </w:p>
    <w:p>
      <w:pPr>
        <w:spacing w:after="40"/>
        <w:ind w:left="360"/>
      </w:pPr>
      <w:r>
        <w:rPr>
          <w:sz w:val="20"/>
          <w:szCs w:val="20"/>
        </w:rPr>
        <w:t xml:space="preserve">• SOA Date: auto-set when SOA status changes, manually editable</w:t>
      </w:r>
    </w:p>
    <w:p>
      <w:pPr>
        <w:spacing w:after="40"/>
        <w:ind w:left="360"/>
      </w:pPr>
      <w:r>
        <w:rPr>
          <w:sz w:val="20"/>
          <w:szCs w:val="20"/>
        </w:rPr>
        <w:t xml:space="preserve">• Urgency: Standard (green), Expedited (yellow), Critical (red)</w:t>
      </w:r>
    </w:p>
    <w:p>
      <w:pPr>
        <w:spacing w:after="40"/>
        <w:ind w:left="360"/>
      </w:pPr>
      <w:r>
        <w:rPr>
          <w:sz w:val="20"/>
          <w:szCs w:val="20"/>
        </w:rPr>
        <w:t xml:space="preserve">• Days Elapsed: auto-calculated from submission date, color-coded</w:t>
      </w:r>
    </w:p>
    <w:p>
      <w:pPr>
        <w:spacing w:after="40"/>
        <w:ind w:left="360"/>
      </w:pPr>
      <w:r>
        <w:rPr>
          <w:sz w:val="20"/>
          <w:szCs w:val="20"/>
        </w:rPr>
        <w:t xml:space="preserve">• Insurance, Notes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Editing Fields</w:t>
      </w:r>
    </w:p>
    <w:p>
      <w:pPr>
        <w:spacing w:after="40"/>
        <w:ind w:left="360"/>
      </w:pPr>
      <w:r>
        <w:rPr>
          <w:sz w:val="20"/>
          <w:szCs w:val="20"/>
        </w:rPr>
        <w:t xml:space="preserve">• Click any text field to edit inline (Company, Type, Contact, Email, Format, Requested By, Notes)</w:t>
      </w:r>
    </w:p>
    <w:p>
      <w:pPr>
        <w:spacing w:after="40"/>
        <w:ind w:left="360"/>
      </w:pPr>
      <w:r>
        <w:rPr>
          <w:sz w:val="20"/>
          <w:szCs w:val="20"/>
        </w:rPr>
        <w:t xml:space="preserve">• A confirmation prompt appears: 'Update [field] to [value]? This will modify the intake record.'</w:t>
      </w:r>
    </w:p>
    <w:p>
      <w:pPr>
        <w:spacing w:after="40"/>
        <w:ind w:left="360"/>
      </w:pPr>
      <w:r>
        <w:rPr>
          <w:sz w:val="20"/>
          <w:szCs w:val="20"/>
        </w:rPr>
        <w:t xml:space="preserve">• Status and SOA dropdowns update immediately on change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CSV Export/Import</w:t>
      </w:r>
    </w:p>
    <w:p>
      <w:pPr>
        <w:spacing w:after="40"/>
        <w:ind w:left="360"/>
      </w:pPr>
      <w:r>
        <w:rPr>
          <w:sz w:val="20"/>
          <w:szCs w:val="20"/>
        </w:rPr>
        <w:t xml:space="preserve">• Export: downloads all intake records as CSV with all fields</w:t>
      </w:r>
    </w:p>
    <w:p>
      <w:pPr>
        <w:spacing w:after="40"/>
        <w:ind w:left="360"/>
      </w:pPr>
      <w:r>
        <w:rPr>
          <w:sz w:val="20"/>
          <w:szCs w:val="20"/>
        </w:rPr>
        <w:t xml:space="preserve">• Import: upload a CSV to bulk-create or update intake records (matching by Intake ID)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Manual Add</w:t>
      </w:r>
    </w:p>
    <w:p>
      <w:pPr>
        <w:spacing w:after="40"/>
        <w:ind w:left="360"/>
      </w:pPr>
      <w:r>
        <w:rPr>
          <w:sz w:val="20"/>
          <w:szCs w:val="20"/>
        </w:rPr>
        <w:t xml:space="preserve">• Click '➕ Add Intake' to create an entry without the form</w:t>
      </w:r>
    </w:p>
    <w:p>
      <w:pPr>
        <w:spacing w:after="40"/>
        <w:ind w:left="360"/>
      </w:pPr>
      <w:r>
        <w:rPr>
          <w:sz w:val="20"/>
          <w:szCs w:val="20"/>
        </w:rPr>
        <w:t xml:space="preserve">• Prompts for: Company Name, Type, Contact, City, State, Format, Requested By, Urgency, Scope, Notes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Notifications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Intake Admin Notification</w:t>
      </w:r>
    </w:p>
    <w:p>
      <w:pPr>
        <w:spacing w:after="40"/>
        <w:ind w:left="360"/>
      </w:pPr>
      <w:r>
        <w:rPr>
          <w:sz w:val="20"/>
          <w:szCs w:val="20"/>
        </w:rPr>
        <w:t xml:space="preserve">• Every intake submission sends an email to the Intake DB Admin (configurable in App Settings)</w:t>
      </w:r>
    </w:p>
    <w:p>
      <w:pPr>
        <w:spacing w:after="40"/>
        <w:ind w:left="360"/>
      </w:pPr>
      <w:r>
        <w:rPr>
          <w:sz w:val="20"/>
          <w:szCs w:val="20"/>
        </w:rPr>
        <w:t xml:space="preserve">• Email includes: company name, type, contact, scope, urgency, and links to the app and SOA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GC Risk Assessment Notification</w:t>
      </w:r>
    </w:p>
    <w:p>
      <w:pPr>
        <w:spacing w:after="40"/>
        <w:ind w:left="360"/>
      </w:pPr>
      <w:r>
        <w:rPr>
          <w:sz w:val="20"/>
          <w:szCs w:val="20"/>
        </w:rPr>
        <w:t xml:space="preserve">• When GC is selected, the user fills in vendor details and clicks 'Submit &amp; Notify Evaluator'</w:t>
      </w:r>
    </w:p>
    <w:p>
      <w:pPr>
        <w:spacing w:after="40"/>
        <w:ind w:left="360"/>
      </w:pPr>
      <w:r>
        <w:rPr>
          <w:sz w:val="20"/>
          <w:szCs w:val="20"/>
        </w:rPr>
        <w:t xml:space="preserve">• Email sent to the GC evaluator (configurable in App Settings) with vendor name, contact, project, format, location</w:t>
      </w:r>
    </w:p>
    <w:p>
      <w:pPr>
        <w:spacing w:after="40"/>
        <w:ind w:left="360"/>
      </w:pPr>
      <w:r>
        <w:rPr>
          <w:sz w:val="20"/>
          <w:szCs w:val="20"/>
        </w:rPr>
        <w:t xml:space="preserve">• Requestor is CC'd on the notification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App Settings</w:t>
      </w:r>
    </w:p>
    <w:p>
      <w:pPr>
        <w:spacing w:after="60"/>
      </w:pPr>
      <w:r>
        <w:rPr>
          <w:sz w:val="20"/>
          <w:szCs w:val="20"/>
        </w:rPr>
        <w:t xml:space="preserve">Found in the Vendor Master DB tab → User Role Management panel (admin only):</w:t>
      </w:r>
    </w:p>
    <w:p>
      <w:pPr>
        <w:spacing w:after="40"/>
        <w:ind w:left="360"/>
      </w:pPr>
      <w:r>
        <w:rPr>
          <w:sz w:val="20"/>
          <w:szCs w:val="20"/>
        </w:rPr>
        <w:t xml:space="preserve">• GC Risk Assessment Notification: email alias for the evaluator who handles GC assessments</w:t>
      </w:r>
    </w:p>
    <w:p>
      <w:pPr>
        <w:spacing w:after="40"/>
        <w:ind w:left="360"/>
      </w:pPr>
      <w:r>
        <w:rPr>
          <w:sz w:val="20"/>
          <w:szCs w:val="20"/>
        </w:rPr>
        <w:t xml:space="preserve">• Intake DB Admin Notification: email alias for the admin who manages intake requests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SOA Onboarding Pipeline</w:t>
      </w:r>
    </w:p>
    <w:p>
      <w:pPr>
        <w:spacing w:after="60"/>
      </w:pPr>
      <w:r>
        <w:rPr>
          <w:sz w:val="20"/>
          <w:szCs w:val="20"/>
        </w:rPr>
        <w:t xml:space="preserve">Each intake tracks progress through the SOA onboarding steps:</w:t>
      </w:r>
    </w:p>
    <w:p>
      <w:pPr>
        <w:spacing w:after="60"/>
      </w:pPr>
      <w:r>
        <w:rPr>
          <w:sz w:val="20"/>
          <w:szCs w:val="20"/>
        </w:rPr>
        <w:t xml:space="preserve">1. Not Started → 2. Intake Submitted → 3. Insurance Verification → 4. Legal/NDA/MSA → 5. Workday Setup → 6. Coupa Setup → 7. Procore Setup → 8. Payee Central → 9. Complete</w:t>
      </w:r>
    </w:p>
    <w:p>
      <w:pPr>
        <w:spacing w:after="40"/>
        <w:ind w:left="360"/>
      </w:pPr>
      <w:r>
        <w:rPr>
          <w:sz w:val="20"/>
          <w:szCs w:val="20"/>
        </w:rPr>
        <w:t xml:space="preserve">• Days Elapsed metric tracks total time from submission to completion</w:t>
      </w:r>
    </w:p>
    <w:p>
      <w:pPr>
        <w:spacing w:after="40"/>
        <w:ind w:left="360"/>
      </w:pPr>
      <w:r>
        <w:rPr>
          <w:sz w:val="20"/>
          <w:szCs w:val="20"/>
        </w:rPr>
        <w:t xml:space="preserve">• SOA Date records when the last status change occurred</w:t>
      </w:r>
    </w:p>
    <w:p>
      <w:pPr>
        <w:spacing w:after="40"/>
        <w:ind w:left="360"/>
      </w:pPr>
      <w:r>
        <w:rPr>
          <w:sz w:val="20"/>
          <w:szCs w:val="20"/>
        </w:rPr>
        <w:t xml:space="preserve">• Analytics dashboard shows SOA pipeline distribution and average completion time</w:t>
      </w:r>
    </w:p>
    <w:p>
      <w:pPr>
        <w:spacing w:before="400"/>
        <w:jc w:val="center"/>
      </w:pPr>
      <w:r>
        <w:rPr>
          <w:i/>
          <w:iCs/>
          <w:color w:val="999999"/>
          <w:sz w:val="16"/>
          <w:szCs w:val="16"/>
        </w:rPr>
        <w:t xml:space="preserve">WWRGD VendorIQ | Worldwide Retail Growth &amp; Development | CONFIDENTIAL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2026-05-01T15:14:37.025Z</dcterms:created>
  <dcterms:modified xsi:type="dcterms:W3CDTF">2026-05-01T15:14:37.026Z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